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6 — Forces et interactions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Forces et interactions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1.1, 1.3, 2.1, 3.3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1.2, 3.1, 3.2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2.2, 2.3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Le ballon de foot (8 pts)</w:t>
      </w:r>
    </w:p>
    <w:p>
      <w:pPr>
        <w:spacing w:after="80"/>
      </w:pPr>
      <w:r>
        <w:rPr>
          <w:b w:val="0"/>
          <w:i w:val="0"/>
          <w:sz w:val="24"/>
        </w:rPr>
        <w:t>Un joueur frappe un ballon posé sur la pelouse.</w:t>
      </w:r>
    </w:p>
    <w:p>
      <w:pPr>
        <w:spacing w:after="80"/>
      </w:pPr>
    </w:p>
    <w:p>
      <w:pPr>
        <w:spacing w:after="80"/>
      </w:pPr>
    </w:p>
    <w:p>
      <w:r>
        <w:drawing>
          <wp:inline xmlns:a="http://schemas.openxmlformats.org/drawingml/2006/main" xmlns:pic="http://schemas.openxmlformats.org/drawingml/2006/picture">
            <wp:extent cx="4320000" cy="26744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v6_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74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Juste au moment de la frappe, quels objets agissent sur le ballon ? Classe les actions (contact / distance).</w:t>
      </w:r>
      <w:r>
        <w:rPr>
          <w:b w:val="0"/>
          <w:i w:val="0"/>
          <w:color w:val="3D4A5C"/>
          <w:sz w:val="20"/>
        </w:rPr>
        <w:t xml:space="preserve"> (3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Le pied agit sur le ballon. Le ballon agit-il sur le pied ? Justifie.</w:t>
      </w:r>
      <w:r>
        <w:rPr>
          <w:b w:val="0"/>
          <w:i w:val="0"/>
          <w:color w:val="3D4A5C"/>
          <w:sz w:val="20"/>
        </w:rPr>
        <w:t xml:space="preserve"> (3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Une fois en l'air, quel objet du DOI n'agit plus sur le ballon ? Complète un nouveau DOI.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Représenter une force (5 pts)</w:t>
      </w:r>
    </w:p>
    <w:p>
      <w:pPr>
        <w:spacing w:after="80"/>
      </w:pPr>
      <w:r>
        <w:rPr>
          <w:b w:val="0"/>
          <w:i w:val="0"/>
          <w:sz w:val="24"/>
        </w:rPr>
        <w:t>Un enfant tire un traîneau avec une corde horizontale. La force exercée par la corde au point A vaut 150 N, vers la droite.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Donne les quatre caractéristiques de cette force.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Représente-la à l'échelle 1 cm ↔ 50 N.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Quel instrument permet de mesurer cette force ? Dans quelle unité ?</w:t>
      </w:r>
      <w:r>
        <w:rPr>
          <w:b w:val="0"/>
          <w:i w:val="0"/>
          <w:color w:val="3D4A5C"/>
          <w:sz w:val="20"/>
        </w:rPr>
        <w:t xml:space="preserve"> (1 pt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La trottinette (7 pts)</w:t>
      </w:r>
    </w:p>
    <w:p>
      <w:pPr>
        <w:spacing w:after="80"/>
      </w:pPr>
      <w:r>
        <w:rPr>
          <w:b w:val="0"/>
          <w:i w:val="0"/>
          <w:sz w:val="24"/>
        </w:rPr>
        <w:t>Sur une route plate, Inès roule en trottinette électrique à 20 km/h constants, en ligne droite. Puis elle coupe le moteur et ralentit.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Phase 1 : que peut-on dire des forces qui s'exercent sur Inès et sa trottinette ? Justifie.</w:t>
      </w:r>
      <w:r>
        <w:rPr>
          <w:b w:val="0"/>
          <w:i w:val="0"/>
          <w:color w:val="3D4A5C"/>
          <w:sz w:val="20"/>
        </w:rPr>
        <w:t xml:space="preserve"> (4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Phase 2 : les forces se compensent-elles ? Justifie.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Quelle(s) action(s) font ralentir la trottinette ?</w:t>
      </w:r>
      <w:r>
        <w:rPr>
          <w:b w:val="0"/>
          <w:i w:val="0"/>
          <w:color w:val="3D4A5C"/>
          <w:sz w:val="20"/>
        </w:rPr>
        <w:t xml:space="preserve"> (1 pt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