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Calibri" w:cs="Calibri" w:eastAsia="Calibri" w:hAnsi="Calibri"/>
          <w:b/>
          <w:bCs/>
          <w:color w:val="EC5F2A"/>
          <w:sz w:val="20"/>
          <w:szCs w:val="20"/>
        </w:rPr>
        <w:t xml:space="preserve">prof-privé.com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color w:val="1E3A5F"/>
          <w:sz w:val="32"/>
          <w:szCs w:val="32"/>
        </w:rPr>
        <w:t xml:space="preserve">Évaluation — La réaction chimique</w:t>
      </w:r>
    </w:p>
    <w:p>
      <w:pPr>
        <w:spacing w:after="200"/>
        <w:jc w:val="center"/>
      </w:pPr>
      <w:r>
        <w:rPr>
          <w:rFonts w:ascii="Calibri" w:cs="Calibri" w:eastAsia="Calibri" w:hAnsi="Calibri"/>
          <w:i/>
          <w:iCs/>
          <w:color w:val="5a6a7a"/>
          <w:sz w:val="20"/>
          <w:szCs w:val="20"/>
        </w:rPr>
        <w:t xml:space="preserve">4e · Cycle 4 · Thème « Organisation et transformations de la matière »  —  Durée : 30-40 min  —  /20 points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Nom : ……………………………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Classe : 4e……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Date : …… / …… / ……</w:t>
            </w:r>
          </w:p>
        </w:tc>
      </w:tr>
    </w:tbl>
    <w:p>
      <w:pPr>
        <w:spacing w:after="200"/>
      </w:pP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1 — Questions à choix multiples (10 points)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a6a7a"/>
          <w:sz w:val="20"/>
          <w:szCs w:val="20"/>
        </w:rPr>
        <w:t xml:space="preserve">Pour chaque affirmation, entoure Vrai ou Faux.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</w:rPr>
        <w:t xml:space="preserve">Lors d'une réaction chimique, les réactifs se transforment en produits.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</w:rPr>
        <w:t xml:space="preserve">Dans un système fermé, la masse totale se conserve au cours d'une réaction chimique.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</w:t>
      </w:r>
      <w:r>
        <w:rPr>
          <w:rFonts w:ascii="Calibri" w:cs="Calibri" w:eastAsia="Calibri" w:hAnsi="Calibri"/>
          <w:sz w:val="22"/>
          <w:szCs w:val="22"/>
        </w:rPr>
        <w:t xml:space="preserve">Une combustion nécessite un combustible, un comburant et une source d'énergie.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</w:t>
      </w:r>
      <w:r>
        <w:rPr>
          <w:rFonts w:ascii="Calibri" w:cs="Calibri" w:eastAsia="Calibri" w:hAnsi="Calibri"/>
          <w:sz w:val="22"/>
          <w:szCs w:val="22"/>
        </w:rPr>
        <w:t xml:space="preserve">Le dioxygène est le gaz le plus souvent responsable des combustions (le comburant).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</w:t>
      </w:r>
      <w:r>
        <w:rPr>
          <w:rFonts w:ascii="Calibri" w:cs="Calibri" w:eastAsia="Calibri" w:hAnsi="Calibri"/>
          <w:sz w:val="22"/>
          <w:szCs w:val="22"/>
        </w:rPr>
        <w:t xml:space="preserve">L'eau de chaux permet de mettre en évidence la présence de dioxygène.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</w:t>
      </w:r>
      <w:r>
        <w:rPr>
          <w:rFonts w:ascii="Calibri" w:cs="Calibri" w:eastAsia="Calibri" w:hAnsi="Calibri"/>
          <w:sz w:val="22"/>
          <w:szCs w:val="22"/>
        </w:rPr>
        <w:t xml:space="preserve">Au contact du dioxyde de carbone, l'eau de chaux se trouble.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7. </w:t>
      </w:r>
      <w:r>
        <w:rPr>
          <w:rFonts w:ascii="Calibri" w:cs="Calibri" w:eastAsia="Calibri" w:hAnsi="Calibri"/>
          <w:sz w:val="22"/>
          <w:szCs w:val="22"/>
        </w:rPr>
        <w:t xml:space="preserve">Dans un système ouvert, si un gaz s'échappe pendant la réaction, la masse mesurée après peut sembler diminuer.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8. </w:t>
      </w:r>
      <w:r>
        <w:rPr>
          <w:rFonts w:ascii="Calibri" w:cs="Calibri" w:eastAsia="Calibri" w:hAnsi="Calibri"/>
          <w:sz w:val="22"/>
          <w:szCs w:val="22"/>
        </w:rPr>
        <w:t xml:space="preserve">La loi de conservation de la masse a été énoncée par Antoine Lavoisier.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9. </w:t>
      </w:r>
      <w:r>
        <w:rPr>
          <w:rFonts w:ascii="Calibri" w:cs="Calibri" w:eastAsia="Calibri" w:hAnsi="Calibri"/>
          <w:sz w:val="22"/>
          <w:szCs w:val="22"/>
        </w:rPr>
        <w:t xml:space="preserve">La fonte d'un glaçon est un exemple de transformation chimique.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10. </w:t>
      </w:r>
      <w:r>
        <w:rPr>
          <w:rFonts w:ascii="Calibri" w:cs="Calibri" w:eastAsia="Calibri" w:hAnsi="Calibri"/>
          <w:sz w:val="22"/>
          <w:szCs w:val="22"/>
        </w:rPr>
        <w:t xml:space="preserve">Au cours d'une réaction chimique, on observe l'apparition de nouvelles espèces chimiques, les produits.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      Vrai  /  Faux</w:t>
      </w:r>
    </w:p>
    <w:p>
      <w:pPr>
        <w:spacing w:after="200"/>
      </w:pP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2 — Exploiter des résultats expérimentaux (7 points)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>On réalise la réaction entre du vinaigre et du bicarbonate de soude, dans un flacon, de deux façons différentes :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0"/>
        <w:gridCol w:w="2400"/>
        <w:gridCol w:w="2400"/>
      </w:tblGrid>
      <w:tr>
        <w:tc>
          <w:tcPr>
            <w:tcW w:type="dxa" w:w="4800"/>
            <w:shd w:fill="1E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Expérience</w:t>
            </w:r>
          </w:p>
        </w:tc>
        <w:tc>
          <w:tcPr>
            <w:tcW w:type="dxa" w:w="2400"/>
            <w:shd w:fill="1E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Masse avant (g)</w:t>
            </w:r>
          </w:p>
        </w:tc>
        <w:tc>
          <w:tcPr>
            <w:tcW w:type="dxa" w:w="2400"/>
            <w:shd w:fill="1E3A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Masse après (g)</w:t>
            </w:r>
          </w:p>
        </w:tc>
      </w:tr>
      <w:tr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Flacon fermé par un ballon de baudruche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145,0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145,0</w:t>
            </w:r>
          </w:p>
        </w:tc>
      </w:tr>
      <w:tr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Flacon laissé ouvert (même réaction, sans ballon)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145,0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143,2</w:t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a. Compare les deux mesures de masse. Que peux-tu dire de la masse dans chacun des deux cas ?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(3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b. Comment expliquer la différence observée dans le second cas (flacon ouvert) ?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(2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c. Quel gaz s'est probablement échappé lors de la réaction entre le vinaigre et le bicarbonate de soude ? Comment pourrais-tu vérifier ta réponse ?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(2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pBdr>
          <w:bottom w:val="single" w:color="1E3A5F" w:sz="6" w:space="4"/>
        </w:pBdr>
        <w:spacing w:after="120" w:before="24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Partie 3 — Rédaction (3 points)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Un élève affirme : « Lorsqu'une bougie brûle, de la matière disparaît complètement. » Explique, en rédigeant 3 à 4 phrases, pourquoi cette affirmation est incorrecte du point de vue de la conservation de la masse, en précisant ce que deviennent réellement les atomes du combustible.</w:t>
      </w:r>
      <w:r>
        <w:rPr>
          <w:rFonts w:ascii="Calibri" w:cs="Calibri" w:eastAsia="Calibri" w:hAnsi="Calibri"/>
          <w:i/>
          <w:iCs/>
          <w:color w:val="EC5F2A"/>
          <w:sz w:val="20"/>
          <w:szCs w:val="20"/>
        </w:rPr>
        <w:t xml:space="preserve">  (3 pts)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80"/>
      </w:pPr>
      <w:r>
        <w:rPr>
          <w:color w:val="9aa5ad"/>
          <w:sz w:val="22"/>
          <w:szCs w:val="22"/>
        </w:rPr>
        <w:t xml:space="preserve">………………………………………………………………………………………………………………………………………………</w:t>
      </w:r>
    </w:p>
    <w:p>
      <w:pPr>
        <w:spacing w:after="0"/>
      </w:pPr>
    </w:p>
    <w:p>
      <w:pPr>
        <w:pBdr>
          <w:bottom w:val="single" w:color="1E3A5F" w:sz="6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1E3A5F"/>
          <w:sz w:val="26"/>
          <w:szCs w:val="26"/>
        </w:rPr>
        <w:t xml:space="preserve">Grille d'évaluation — compétences travaillées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5a6a7a"/>
          <w:sz w:val="18"/>
          <w:szCs w:val="18"/>
        </w:rPr>
        <w:t xml:space="preserve">Cette grille indique la compétence du programme évaluée par chaque partie — elle ne donne aucune réponse. À usage du professeur (positionnement livret scolaire) ou de l'élève (comprendre ce qui est attendu).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400"/>
        <w:gridCol w:w="3300"/>
        <w:gridCol w:w="1200"/>
      </w:tblGrid>
      <w:tr>
        <w:tc>
          <w:tcPr>
            <w:tcW w:type="dxa" w:w="17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Partie</w:t>
            </w:r>
          </w:p>
        </w:tc>
        <w:tc>
          <w:tcPr>
            <w:tcW w:type="dxa" w:w="34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Ce qu'elle évalue</w:t>
            </w:r>
          </w:p>
        </w:tc>
        <w:tc>
          <w:tcPr>
            <w:tcW w:type="dxa" w:w="33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Compétence travaillée</w:t>
            </w:r>
          </w:p>
        </w:tc>
        <w:tc>
          <w:tcPr>
            <w:tcW w:type="dxa" w:w="1200"/>
            <w:shd w:val="clear" w:color="auto" w:fill="EEF3F7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E3A5F"/>
                <w:sz w:val="18"/>
                <w:szCs w:val="18"/>
              </w:rPr>
              <w:t xml:space="preserve">Domaine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1 — QCM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Vocabulaire de la transformation chimique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S'approprier des outils et des méthodes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2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2 — Exploiter des résultats expérimentaux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Exploiter la conservation de la masse lors d'une transformation chimique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Pratiquer des démarches scientifiques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4</w:t>
            </w:r>
          </w:p>
        </w:tc>
      </w:tr>
      <w:tr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Partie 3 — Rédaction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Argumenter à l'écrit un raisonnement scientifique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Pratiquer des langages</w:t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1</w:t>
            </w:r>
          </w:p>
        </w:tc>
      </w:tr>
    </w:tbl>
    <w:sectPr>
      <w:pgSz w:w="11907" w:h="16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2026-09-14T12:23:27.856Z</dcterms:created>
  <dcterms:modified xsi:type="dcterms:W3CDTF">2026-09-14T12:23:27.865Z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